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883" w:rsidRPr="001F4883" w:rsidRDefault="001F4883" w:rsidP="001F4883">
      <w:pPr>
        <w:spacing w:before="240" w:after="0" w:line="240" w:lineRule="auto"/>
        <w:jc w:val="center"/>
        <w:rPr>
          <w:rFonts w:ascii="BrowalliaUPC" w:hAnsi="BrowalliaUPC" w:cs="BrowalliaUPC"/>
          <w:b/>
          <w:bCs/>
          <w:sz w:val="32"/>
          <w:szCs w:val="32"/>
        </w:rPr>
      </w:pPr>
      <w:r w:rsidRPr="001F4883">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p>
    <w:p w:rsidR="00E12BA8" w:rsidRDefault="00BA68A9" w:rsidP="001F4883">
      <w:pPr>
        <w:spacing w:before="240" w:after="0" w:line="240" w:lineRule="auto"/>
        <w:jc w:val="center"/>
        <w:rPr>
          <w:rFonts w:ascii="BrowalliaUPC" w:hAnsi="BrowalliaUPC" w:cs="BrowalliaUPC"/>
          <w:sz w:val="32"/>
          <w:szCs w:val="32"/>
        </w:rPr>
      </w:pPr>
      <w:r w:rsidRPr="00BA68A9">
        <w:rPr>
          <w:rFonts w:ascii="BrowalliaUPC" w:hAnsi="BrowalliaUPC" w:cs="BrowalliaUPC"/>
          <w:b/>
          <w:bCs/>
          <w:sz w:val="32"/>
          <w:szCs w:val="32"/>
          <w:cs/>
        </w:rPr>
        <w:t>วันพฤหัสบดีที่ 23 ธันวาคม พ.ศ. 2564</w:t>
      </w:r>
    </w:p>
    <w:p w:rsidR="00BA68A9" w:rsidRPr="00F87913" w:rsidRDefault="00BA68A9" w:rsidP="001F4883">
      <w:pPr>
        <w:spacing w:before="240" w:after="0" w:line="240" w:lineRule="auto"/>
        <w:jc w:val="center"/>
        <w:rPr>
          <w:rFonts w:ascii="BrowalliaUPC" w:hAnsi="BrowalliaUPC" w:cs="BrowalliaUPC"/>
          <w:sz w:val="32"/>
          <w:szCs w:val="32"/>
        </w:rPr>
      </w:pPr>
    </w:p>
    <w:p w:rsidR="00434545"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b/>
          <w:bCs/>
          <w:sz w:val="32"/>
          <w:szCs w:val="32"/>
          <w:cs/>
        </w:rPr>
        <w:t xml:space="preserve">เรื่องที่ </w:t>
      </w:r>
      <w:r w:rsidR="008A2506" w:rsidRPr="008A2506">
        <w:rPr>
          <w:rFonts w:ascii="BrowalliaUPC" w:hAnsi="BrowalliaUPC" w:cs="BrowalliaUPC"/>
          <w:b/>
          <w:bCs/>
          <w:sz w:val="32"/>
          <w:szCs w:val="32"/>
          <w:cs/>
        </w:rPr>
        <w:t>2 ข้อเสนอการกำกับดูแลค่าการตลาดของน้ำมันแก๊สโซฮอล 95</w:t>
      </w:r>
      <w:r w:rsidR="008A2506" w:rsidRPr="008A2506">
        <w:rPr>
          <w:rFonts w:ascii="BrowalliaUPC" w:hAnsi="BrowalliaUPC" w:cs="BrowalliaUPC"/>
          <w:b/>
          <w:bCs/>
          <w:sz w:val="32"/>
          <w:szCs w:val="32"/>
        </w:rPr>
        <w:t>E</w:t>
      </w:r>
      <w:r w:rsidR="008A2506" w:rsidRPr="008A2506">
        <w:rPr>
          <w:rFonts w:ascii="BrowalliaUPC" w:hAnsi="BrowalliaUPC" w:cs="BrowalliaUPC"/>
          <w:b/>
          <w:bCs/>
          <w:sz w:val="32"/>
          <w:szCs w:val="32"/>
          <w:cs/>
        </w:rPr>
        <w:t>10 และน้ำมันดีเซลหมุนเร็ว บี7</w:t>
      </w:r>
    </w:p>
    <w:p w:rsidR="00E739AC"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u w:val="single"/>
          <w:cs/>
        </w:rPr>
        <w:t>สรุปสาระสำคัญ</w:t>
      </w:r>
    </w:p>
    <w:p w:rsidR="008A2506" w:rsidRPr="008A2506" w:rsidRDefault="008A2506" w:rsidP="008A2506">
      <w:pPr>
        <w:spacing w:before="240" w:after="0" w:line="240" w:lineRule="auto"/>
        <w:jc w:val="thaiDistribute"/>
        <w:rPr>
          <w:rFonts w:ascii="BrowalliaUPC" w:hAnsi="BrowalliaUPC" w:cs="BrowalliaUPC"/>
          <w:sz w:val="32"/>
          <w:szCs w:val="32"/>
        </w:rPr>
      </w:pPr>
      <w:r w:rsidRPr="008A2506">
        <w:rPr>
          <w:rFonts w:ascii="BrowalliaUPC" w:hAnsi="BrowalliaUPC" w:cs="BrowalliaUPC"/>
          <w:sz w:val="32"/>
          <w:szCs w:val="32"/>
          <w:cs/>
        </w:rPr>
        <w:t>1. เมื่อวันที่ 4 พฤศจิกายน 2564 กลุ่มผีเสื้อกระพือปีก ได้มีหนังสือถึงกระทรวงพลังงาน โดยขอให้กระทรวงพลังงานจัดการประชุมคณะทำงานเพื่อพลังงานที่เป็นธรรม เพื่อเร่งแก้ปัญหาให้ประชาชนต่อมา เมื่อวันที่ 23 พฤศจิกายน 2564 คณะทำงานเพื่อพลังงานที่เป็นธรรมได้จัดประชุมคณะทำงานย่อย เพื่อพิจารณาข้อเสนอของภาคประชาชน ดังนี้ (1) ให้เผยแพร่ข้อมูลราคาน้ำมันอ้างอิงตลาดสิงคโปร์ (2) ให้แสดงโครงสร้างราคาน้ำมันเชื้อเพลิงทุกชนิดที่มีจำหน่ายในประเทศ และขอข้อมูลอัตราภาษี อัตราเงินกองทุนน้ำมันเชื้อเพลิง และอัตราเงินกองทุนเพื่อส่งเสริมการอนุรักษ์พลังงานของน้ำมันเชื้อเพลิงเกรดพรีเมียม (3) เสนอปรับค่าการตลาดน้ำมันเชื้อเพลิงเฉลี่ยจากเดิม 2.00 บาทต่อลิตร เป็นเฉลี่ย 1.35 บาทต่อลิตร โดยตัดค่าขนส่งน้ำมันทางท่อกรุงเทพฯ ถึงศรีราชา 0.15 บาทต่อลิตร และตัดค่าลงทุนสถานีบริการ 0.49 บาทต่อลิตร ถึง 0.50 บาทต่อลิตร (4) กำหนดสัดส่วนค่าการตลาดของผู้ค้าน้ำมันเชื้อเพลิงตามมาตรา 7 และผู้ประกอบการสถานีบริการน้ำมันในอัตรา 1 : 2 และ (5) กำหนดให้ผู้ค้าน้ำมันเชื้อเพลิงประกาศปรับราคาน้ำมันขายปลีกทุกวันจันทร์ โดยใช้ค่าเฉลี่ยย้อนหลังใน 1 สัปดาห์ของวันทำการซื้อขายน้ำมันสำเร็จรูปตลาดภูมิภาคเอเชีย โดยมีข้อเสนอการปรับค่าการตลาดรายชนิดน้ำมันจากมติ กบง. เมื่อวันที่ 9 มีนาคม 2563 เป็นตามข้อเสนอของภาคประชาชน ดังนี้ (1) เบนซิน 95 เดิม 2.45 บาทต่อลิตร เป็น 1.80 บาทต่อลิตร (2) แก๊สโซฮอล 91</w:t>
      </w:r>
      <w:r w:rsidRPr="008A2506">
        <w:rPr>
          <w:rFonts w:ascii="BrowalliaUPC" w:hAnsi="BrowalliaUPC" w:cs="BrowalliaUPC"/>
          <w:sz w:val="32"/>
          <w:szCs w:val="32"/>
        </w:rPr>
        <w:t>E</w:t>
      </w:r>
      <w:r w:rsidRPr="008A2506">
        <w:rPr>
          <w:rFonts w:ascii="BrowalliaUPC" w:hAnsi="BrowalliaUPC" w:cs="BrowalliaUPC"/>
          <w:sz w:val="32"/>
          <w:szCs w:val="32"/>
          <w:cs/>
        </w:rPr>
        <w:t>10 เดิม 2.00 บาทต่อลิตร เป็น 1.30 บาทต่อลิตร (3) 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10 เดิม 2.00 บาทต่อลิตร เป็น 1.35 บาทต่อลิตร (4) 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20 เดิม 2.15 บาทต่อลิตร เป็น 1.50 บาทต่อลิตร (5) 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85 เดิม 3.65 บาทต่อลิตร เป็น 3.00 บาทต่อลิตร (6) ดีเซลหมุนเร็ว บี7 เดิม 1.65 บาทต่อลิตร เป็น 1.00 บาทต่อลิตร (7) ดีเซลหมุนเร็ว บี10 เดิม 2.00 บาทต่อลิตร เป็น 1.35 บาทต่อลิตร และ (8) ดีเซลหมุนเร็ว บี20 เดิม 2.00 บาทต่อลิตร เป็น 1.30 บาทต่อลิตร</w:t>
      </w:r>
    </w:p>
    <w:p w:rsidR="008A2506" w:rsidRPr="008A2506" w:rsidRDefault="008A2506" w:rsidP="008A2506">
      <w:pPr>
        <w:spacing w:before="240" w:after="0" w:line="240" w:lineRule="auto"/>
        <w:jc w:val="thaiDistribute"/>
        <w:rPr>
          <w:rFonts w:ascii="BrowalliaUPC" w:hAnsi="BrowalliaUPC" w:cs="BrowalliaUPC"/>
          <w:sz w:val="32"/>
          <w:szCs w:val="32"/>
        </w:rPr>
      </w:pPr>
    </w:p>
    <w:p w:rsidR="008A2506" w:rsidRPr="008A2506" w:rsidRDefault="008A2506" w:rsidP="008A2506">
      <w:pPr>
        <w:spacing w:before="240" w:after="0" w:line="240" w:lineRule="auto"/>
        <w:jc w:val="thaiDistribute"/>
        <w:rPr>
          <w:rFonts w:ascii="BrowalliaUPC" w:hAnsi="BrowalliaUPC" w:cs="BrowalliaUPC"/>
          <w:sz w:val="32"/>
          <w:szCs w:val="32"/>
        </w:rPr>
      </w:pPr>
      <w:r w:rsidRPr="008A2506">
        <w:rPr>
          <w:rFonts w:ascii="BrowalliaUPC" w:hAnsi="BrowalliaUPC" w:cs="BrowalliaUPC"/>
          <w:sz w:val="32"/>
          <w:szCs w:val="32"/>
          <w:cs/>
        </w:rPr>
        <w:t xml:space="preserve">        2. เมื่อวันที่ 30 พฤศจิกายน 2564 คณะทำงานเพื่อพลังงานที่เป็นธรรมได้จัดประชุมคณะทำงานเทคนิค เพื่อพิจารณารายละเอียดข้อเสนอค่าการตลาดน้ำมันเชื้อเพลิงของภาคประชาชน โดยมีข้อสรุป ดังนี้ (1) ไม่สามารถเผยแพร่ข้อมูลราคาน้ำมันอ้างอิงตลาดสิงคโปร์ (</w:t>
      </w:r>
      <w:r w:rsidRPr="008A2506">
        <w:rPr>
          <w:rFonts w:ascii="BrowalliaUPC" w:hAnsi="BrowalliaUPC" w:cs="BrowalliaUPC"/>
          <w:sz w:val="32"/>
          <w:szCs w:val="32"/>
        </w:rPr>
        <w:t xml:space="preserve">MOPS) </w:t>
      </w:r>
      <w:r w:rsidRPr="008A2506">
        <w:rPr>
          <w:rFonts w:ascii="BrowalliaUPC" w:hAnsi="BrowalliaUPC" w:cs="BrowalliaUPC"/>
          <w:sz w:val="32"/>
          <w:szCs w:val="32"/>
          <w:cs/>
        </w:rPr>
        <w:t>ได้ เนื่องจากข้อมูลราคา</w:t>
      </w:r>
      <w:r w:rsidRPr="008A2506">
        <w:rPr>
          <w:rFonts w:ascii="BrowalliaUPC" w:hAnsi="BrowalliaUPC" w:cs="BrowalliaUPC"/>
          <w:sz w:val="32"/>
          <w:szCs w:val="32"/>
          <w:cs/>
        </w:rPr>
        <w:lastRenderedPageBreak/>
        <w:t xml:space="preserve">น้ำมันอ้างอิงตลาดสิงคโปร์ที่สำนักงานนโยบายและแผนพลังงาน (สนพ.) ซื้อข้อมูลจากบริษัท </w:t>
      </w:r>
      <w:r w:rsidRPr="008A2506">
        <w:rPr>
          <w:rFonts w:ascii="BrowalliaUPC" w:hAnsi="BrowalliaUPC" w:cs="BrowalliaUPC"/>
          <w:sz w:val="32"/>
          <w:szCs w:val="32"/>
        </w:rPr>
        <w:t xml:space="preserve">Platts </w:t>
      </w:r>
      <w:r w:rsidRPr="008A2506">
        <w:rPr>
          <w:rFonts w:ascii="BrowalliaUPC" w:hAnsi="BrowalliaUPC" w:cs="BrowalliaUPC"/>
          <w:sz w:val="32"/>
          <w:szCs w:val="32"/>
          <w:cs/>
        </w:rPr>
        <w:t>มีลิขสิทธิ์ และมีข้อบังคับตามกฎหมาย (2) ไม่เผยแพร่ข้อมูลโครงสร้างราคาน้ำมันดีเซลหมุนเร็ว และน้ำมันแก๊สโซฮอล เกรดพรีเมียม บนเว็บไซต์ สนพ. เนื่องจากน้ำมันเกรดพรีเมียมถือเป็นน้ำมันทางเลือก โดยมีอัตราภาษีและกองทุนต่าง ๆ เท่ากับน้ำมันเกรดธรรมดา (3) ข้อเสนอการปรับค่าการตลาดเฉลี่ยจากเดิม 2.00 บาทต่อลิตร เป็นเฉลี่ย 1.35 บาทต่อลิตร โดยตัดค่าขนส่งน้ำมันทางท่อกรุงเทพฯ ถึงศรีราชา 0.15 บาทต่อลิตร และตัดค่าลงทุนสถานีบริการ 0.49 บาทต่อลิตร ถึง 0.50 บาทต่อลิตร การกำหนดสัดส่วนค่าการตลาดของผู้ค้าน้ำมันเชื้อเพลิงตามมาตรา 7 และผู้ประกอบการสถานีบริการน้ำมันในอัตรา 1 : 2 และกำหนดให้ผู้ค้าน้ำมันเชื้อเพลิงประกาศปรับราคาน้ำมันขายปลีกทุกวันจันทร์ โดยใช้ค่าเฉลี่ยย้อนหลังใน 1 สัปดาห์ของวันทำการซื้อขายน้ำมันสำเร็จรูปตลาดภูมิภาคเอเชีย ที่ประชุมมอบหมายให้ สนพ. รับไปหารือกับผู้ค้าน้ำมันเชื้อเพลิงและผู้ประกอบการสถานีบริการน้ำมันต่อไป</w:t>
      </w:r>
    </w:p>
    <w:p w:rsidR="008A2506" w:rsidRPr="008A2506" w:rsidRDefault="008A2506" w:rsidP="008A2506">
      <w:pPr>
        <w:spacing w:before="240" w:after="0" w:line="240" w:lineRule="auto"/>
        <w:jc w:val="thaiDistribute"/>
        <w:rPr>
          <w:rFonts w:ascii="BrowalliaUPC" w:hAnsi="BrowalliaUPC" w:cs="BrowalliaUPC"/>
          <w:sz w:val="32"/>
          <w:szCs w:val="32"/>
        </w:rPr>
      </w:pPr>
    </w:p>
    <w:p w:rsidR="008A2506" w:rsidRPr="008A2506" w:rsidRDefault="008A2506" w:rsidP="008A2506">
      <w:pPr>
        <w:spacing w:before="240" w:after="0" w:line="240" w:lineRule="auto"/>
        <w:jc w:val="thaiDistribute"/>
        <w:rPr>
          <w:rFonts w:ascii="BrowalliaUPC" w:hAnsi="BrowalliaUPC" w:cs="BrowalliaUPC"/>
          <w:sz w:val="32"/>
          <w:szCs w:val="32"/>
        </w:rPr>
      </w:pPr>
      <w:r w:rsidRPr="008A2506">
        <w:rPr>
          <w:rFonts w:ascii="BrowalliaUPC" w:hAnsi="BrowalliaUPC" w:cs="BrowalliaUPC"/>
          <w:sz w:val="32"/>
          <w:szCs w:val="32"/>
          <w:cs/>
        </w:rPr>
        <w:t xml:space="preserve">        3. เมื่อวันที่ 2 ธันวาคม 2564 สนพ. ได้ประชุมหารือกับผู้ค้าน้ำมันเชื้อเพลิง และวันที่ 3 ธันวาคม 2564 ได้ประชุมหารือกับผู้ประกอบการสถานีบริการน้ำมัน โดยทั้ง 2 กลุ่มมีความเห็นต่อข้อเสนอของภาคประชาชน ดังนี้ ข้อเสนอที่ 1 การปรับค่าการตลาดเฉลี่ยจากเดิม 2.00 บาทต่อลิตร เป็นเฉลี่ย 1.35 บาทต่อลิตร โดยตัดค่าขนส่งน้ำมันทางท่อกรุงเทพฯ ถึงศรีราชา 0.15 บาทต่อลิตร และตัดค่าลงทุนสถานีบริการ 0.49 บาทต่อลิตร ถึง 0.50 บาทต่อลิตร ผู้ค้าน้ำมันเชื้อเพลิงมีความเห็นว่า (1) ค่าการตลาดปัจจุบันในระดับ 2.00 บาทต่อลิตร เป็นค่าการตลาดที่ไม่สูงมากและอยู่ในระดับที่เหมาะสมที่ผู้ค้าสามารถประกอบธุรกิจต่อไปได้ เนื่องจากมีต้นทุนค่าใช้จ่ายเพิ่มสูงขึ้นเรื่อยมา (2) ค่าขนส่งน้ำมันทางท่อ กรุงเทพฯ ถึงศรีราชา เป็นค่าใช้จ่ายที่เกิดขึ้นจริงที่ผู้ค้าต้องจ่ายให้กับบริษัทขนส่งน้ำมันทางท่อ จึงไม่สามารถตัดออกได้ และ (3) ค่าลงทุนสถานีบริการเป็นค่าใช้จ่ายจริง โดยปัจจุบันการลงทุนสถานีบริการน้ำมันมีหลายรูปแบบ ซึ่งรูปแบบที่ผู้ค้าน้ำมันเป็นผู้ลงทุน ไม่สามารถตัดออกได้ ด้านผู้ประกอบการสถานีบริการน้ำมันมีความเห็นว่า (1) ปัจจุบันผู้ประกอบการได้ค่าการตลาดที่ระดับ 1.10 บาทต่อลิตร ซึ่งเป็นค่าการตลาดที่ไม่สูงมาก (2) ผู้ประกอบการมีค่าลงทุนสถานีบริการน้ำมันขนาดใหญ่ กลาง เล็ก เฉลี่ยอยู่ที่ 35 ล้านบาทต่อสถานี จึงไม่สามารถตัดออกได้ และ (3) ควรมีการศึกษาเรื่องค่าการตลาดน้ำมันที่เหมาะสม ข้อเสนอที่ 2 การกำหนดสัดส่วนค่าการตลาดของผู้ค้าน้ำมันเชื้อเพลิงตามมาตรา 7 และผู้ประกอบการสถานีบริการน้ำมันในอัตรา 1 : 2 ผู้ค้าน้ำมันเชื้อเพลิงมีความเห็นว่า (1) ผู้ค้าน้ำมันแต่ละรายมีโครงสร้างของตัวแทนจำหน่ายน้ำมัน และมีต้นทุนในการประกอบธุรกิจที่แตกต่างกัน จึงไม่สามารถกำหนดอัตราส่วนตามที่กำหนดได้ (2) ปัจจุบันผู้ค้าน้ำมันได้ให้ค่าการตลาดแก่ตัวแทนจำหน่ายน้ำมันในอัตราเหมาะสมที่สามารถประกอบธุรกิจสถานีบริการได้ ด้านผู้ประกอบการสถานีบริการน้ำมันมีความเห็นว่า (1) หากกำหนดค่าการตลาดที่ระดับ 1.35 บาทต่อลิตร และกำหนดส่วนแบ่งค่าการตลาดตามข้อเสนอของภาคประชาชน ผู้ประกอบการจะได้รับค่าการตลาดที่ 0.90 บาทต่อลิตร ซึ่งไม่เพียงพอต่อค่าใช้จ่าย ข้อเสนอที่ 3 การกำหนดให้ผู้ค้าน้ำมันเชื้อเพลิงประกาศปรับราคาน้ำมันขายปลีกทุกวันจันทร์ โดยใช้ค่าเฉลี่ยย้อนหลังใน 1 สัปดาห์ของวันทำการซื้อขายน้ำมันสำเร็จรูปตลาดภูมิภาคเอเชีย </w:t>
      </w:r>
      <w:r w:rsidRPr="008A2506">
        <w:rPr>
          <w:rFonts w:ascii="BrowalliaUPC" w:hAnsi="BrowalliaUPC" w:cs="BrowalliaUPC"/>
          <w:sz w:val="32"/>
          <w:szCs w:val="32"/>
          <w:cs/>
        </w:rPr>
        <w:lastRenderedPageBreak/>
        <w:t>ผู้ค้าน้ำมันเชื้อเพลิงมีความเห็นว่า ราคาน้ำมันตลาดโลกปัจจุบันมีความผันผวนมาก ประกอบกับน้ำมันเชื้อเพลิงที่จำหน่ายในประเทศมิได้เป็นสินค้าควบคุมราคา ดังนั้น การกำหนดให้ปรับราคาขายปลีกน้ำมันสัปดาห์ละ 1 ครั้ง จะทำให้ผู้ค้าน้ำมันไม่สามารถสะท้อนต้นทุนน้ำมันที่แท้จริง ด้านผู้ประกอบการสถานีบริการน้ำมันมีความเห็นว่า เป็นข้อเสนอที่สามารถนำมาปฏิบัติได้ แต่อาจเกิดการไม่ยอมรับหากมีกรณีที่ต้องปรับขึ้นราคาน้ำมันเฉลี่ย 2 บาทต่อลิตรต่อสัปดาห์ ในคราวเดียว ทั้งนี้ ทั้งผู้ค้าน้ำมันเชื้อเพลิงและผู้ประกอบการสถานีบริการน้ำมันมีความเห็นตรงกันว่า(1) กรณีที่ต้นทุนน้ำมันตลาดโลกสูงกว่าราคาขายปลีกหน้าสถานีบริการ หรือกรณีที่ราคาน้ำมันเฉลี่ยปรับลดลง 2 บาทต่อลิตรต่อสัปดาห์ อาจทำให้เกิดปัญหาผู้ค้าน้ำมันไม่ส่งน้ำมันไปจำหน่ายที่สถานีบริการเนื่องจากภาวะขาดทุน (2) อาจทำให้เกิดภาวะขาดแคลนน้ำมันจำหน่ายที่สถานีบริการ และส่งผลกระทบโดยตรงต่อผู้บริโภค (3) เห็นว่าการประกาศปรับราคาน้ำมันขายปลีกในปัจจุบันมีความเหมาะสมแล้ว ต่อมา เมื่อวันที่ 8 ธันวาคม 2564 คณะทำงานเพื่อพลังงานที่เป็นธรรมได้จัดการประชุมคณะทำงานย่อย โดยที่ประชุมได้รับทราบผลการประชุมของคณะทำงานเทคนิค เมื่อวันที่ 30 พฤศจิกายน 2564 และผลการประชุมหารือกับผู้ค้าน้ำมันเชื้อเพลิง และผู้ประกอบการสถานีบริการน้ำมัน ทั้งนี้ ผู้แทนภาคประชาชนมีความเห็นว่าน้ำมันเชื้อเพลิงเป็นสินค้าควมคุมตามพระราชบัญญัติว่าด้วยราคาสินค้าและบริการ พ.ศ. 2542 จึงขอให้กระทรวงพลังงานกำกับดูแลค่าการตลาดของน้ำมันแก๊สโซฮอล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10 ไม่ให้เกิน 1.85 บาทต่อลิตร ตามมติ กบง. เมื่อวันที่ 21 กุมภาพันธ์ 2563 และค่าการตลาดของน้ำมันดีเซลหมุนเร็ว บี7 ไม่ให้เกิน 1.40 บาทต่อลิตร ตามมติ กบง. เมื่อวันที่ 24 พฤศจิกายน 2564 โดยให้มีผลตั้งแต่วันที่ 1 มกราคม 2565 ถึงวันที่ 31 มีนาคม 2565 ซึ่งกระทรวงพลังงานได้รับข้อเสนอการกำกับดูแลค่าการตลาดดังกล่าวเพื่อนำเสนอต่อ กบง. พิจารณาต่อไป</w:t>
      </w:r>
    </w:p>
    <w:p w:rsidR="008A2506" w:rsidRPr="008A2506" w:rsidRDefault="008A2506" w:rsidP="008A2506">
      <w:pPr>
        <w:spacing w:before="240" w:after="0" w:line="240" w:lineRule="auto"/>
        <w:jc w:val="thaiDistribute"/>
        <w:rPr>
          <w:rFonts w:ascii="BrowalliaUPC" w:hAnsi="BrowalliaUPC" w:cs="BrowalliaUPC"/>
          <w:sz w:val="32"/>
          <w:szCs w:val="32"/>
        </w:rPr>
      </w:pPr>
    </w:p>
    <w:p w:rsidR="008A2506" w:rsidRPr="008A2506" w:rsidRDefault="008A2506" w:rsidP="008A2506">
      <w:pPr>
        <w:spacing w:before="240" w:after="0" w:line="240" w:lineRule="auto"/>
        <w:jc w:val="thaiDistribute"/>
        <w:rPr>
          <w:rFonts w:ascii="BrowalliaUPC" w:hAnsi="BrowalliaUPC" w:cs="BrowalliaUPC"/>
          <w:sz w:val="32"/>
          <w:szCs w:val="32"/>
        </w:rPr>
      </w:pPr>
      <w:r w:rsidRPr="008A2506">
        <w:rPr>
          <w:rFonts w:ascii="BrowalliaUPC" w:hAnsi="BrowalliaUPC" w:cs="BrowalliaUPC"/>
          <w:sz w:val="32"/>
          <w:szCs w:val="32"/>
          <w:cs/>
        </w:rPr>
        <w:t xml:space="preserve">        4. ฝ่ายเลขานุการฯ มีความเห็นว่า ปัจจุบันการค้าน้ำมันเชื้อเพลิงของไทยเป็นกลไกตลาดเสรี โดยกระทรวงพลังงานทำหน้าที่ติดตามราคาขายปลีกน้ำมันเชื้อเพลิงให้เหมาะสมตามหลักเกณฑ์โครงสร้างราคาขายปลีกและค่าการตลาดน้ำมันเชื้อเพลิงที่เหมาะสม ทั้งนี้ การติดตามค่าการตลาดน้ำมันเชื้อเพลิงใช้หลักการพิจารณาค่าการตลาดเฉลี่ยถ่วงน้ำหนักของทุกผลิตภัณฑ์ ซึ่งค่าการตลาดเฉลี่ยตามมติ กบง. อยู่ที่ 2.00 บาทต่อลิตร โดยมีกรอบบวกหรือลบ 0.40 บาทต่อลิตร (อยู่ระหว่าง 1.60 บาทต่อลิตร ถึง 2.40 บาทต่อลิตร) ดังนั้น หากจะดำเนินการกำกับดูแลค่าการตลาดของน้ำมันแก๊สโซฮอล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10 ไม่ให้เกิน 1.85 บาทต่อลิตร และน้ำมันดีเซลหมุนเร็ว บี7 ไม่ให้เกิน 1.40 บาทต่อลิตร โดยให้มีผลตั้งแต่วันที่ 1 มกราคม 2565 ถึงวันที่ 31 มีนาคม 2565 ตามข้อเสนอของภาคประชาชน สามารถดำเนินการได้ 3 แนวทาง ดังนี้ แนวทางที่ 1 กบง. ประกาศราคาขายปลีกน้ำมันแก๊สโซฮอล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10 และน้ำมันดีเซลหมุนเร็ว บี7 ทุกสัปดาห์ โดยอาศัยอำนาจตามคำสั่งนายกรัฐมนตรี ที่ 15/2562 เรื่อง กำหนดมาตรการเพื่อแก้ไขและป้องกันภาวะการขาดแคลนน้ำมันเชื้อเพลิง เพื่อให้กระทรวงพาณิชย์ดำเนินการควบคุมราคาขายปลีกน้ำมันแก๊สโซฮอล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10 และน้ำมันดีเซลหมุนเร็ว บี7 ตามพระราชบัญญัติว่าด้วยราคาสินค้าและบริการ พ.ศ. 2542 อย่างไรก็ดี การดำเนินการดังกล่าวจะทำให้กระทรวงพลังงานกลับไปควบคุม</w:t>
      </w:r>
      <w:r w:rsidRPr="008A2506">
        <w:rPr>
          <w:rFonts w:ascii="BrowalliaUPC" w:hAnsi="BrowalliaUPC" w:cs="BrowalliaUPC"/>
          <w:sz w:val="32"/>
          <w:szCs w:val="32"/>
          <w:cs/>
        </w:rPr>
        <w:lastRenderedPageBreak/>
        <w:t>ราคาขายปลีกของน้ำมันทั้ง 2 ชนิด ซึ่งอาจขัดกับหลักการค้าเสรี แนวทางที่ 2 ใช้กลไกกองทุนน้ำมันเชื้อเพลิงบริหารจัดการให้ค่าการตลาดของน้ำมันทั้ง 2 ชนิด ไม่เกินค่าที่กำหนด และแนวทางที่ 3 ขอความร่วมมือผู้ค้าน้ำมันปรับเพิ่มหรือลดราคาขายปลีก ให้ค่าการตลาดของน้ำมันทั้ง 2 ชนิดไม่เกินค่าที่กำหนด</w:t>
      </w:r>
    </w:p>
    <w:p w:rsidR="008A2506" w:rsidRPr="008A2506" w:rsidRDefault="008A2506" w:rsidP="008A2506">
      <w:pPr>
        <w:spacing w:before="240" w:after="0" w:line="240" w:lineRule="auto"/>
        <w:jc w:val="thaiDistribute"/>
        <w:rPr>
          <w:rFonts w:ascii="BrowalliaUPC" w:hAnsi="BrowalliaUPC" w:cs="BrowalliaUPC"/>
          <w:sz w:val="32"/>
          <w:szCs w:val="32"/>
        </w:rPr>
      </w:pPr>
    </w:p>
    <w:p w:rsidR="008A2506" w:rsidRPr="008A2506" w:rsidRDefault="008A2506" w:rsidP="008A2506">
      <w:pPr>
        <w:spacing w:before="240" w:after="0" w:line="240" w:lineRule="auto"/>
        <w:jc w:val="thaiDistribute"/>
        <w:rPr>
          <w:rFonts w:ascii="BrowalliaUPC" w:hAnsi="BrowalliaUPC" w:cs="BrowalliaUPC" w:hint="cs"/>
          <w:sz w:val="32"/>
          <w:szCs w:val="32"/>
          <w:u w:val="single"/>
        </w:rPr>
      </w:pPr>
      <w:r w:rsidRPr="008A2506">
        <w:rPr>
          <w:rFonts w:ascii="BrowalliaUPC" w:hAnsi="BrowalliaUPC" w:cs="BrowalliaUPC"/>
          <w:sz w:val="32"/>
          <w:szCs w:val="32"/>
          <w:u w:val="single"/>
          <w:cs/>
        </w:rPr>
        <w:t>มติของที่ประชุม</w:t>
      </w:r>
    </w:p>
    <w:p w:rsidR="008A2506" w:rsidRPr="008A2506" w:rsidRDefault="008A2506" w:rsidP="008A2506">
      <w:pPr>
        <w:spacing w:before="240" w:after="0" w:line="240" w:lineRule="auto"/>
        <w:jc w:val="thaiDistribute"/>
        <w:rPr>
          <w:rFonts w:ascii="BrowalliaUPC" w:hAnsi="BrowalliaUPC" w:cs="BrowalliaUPC" w:hint="cs"/>
          <w:sz w:val="32"/>
          <w:szCs w:val="32"/>
        </w:rPr>
      </w:pPr>
      <w:r w:rsidRPr="008A2506">
        <w:rPr>
          <w:rFonts w:ascii="BrowalliaUPC" w:hAnsi="BrowalliaUPC" w:cs="BrowalliaUPC"/>
          <w:sz w:val="32"/>
          <w:szCs w:val="32"/>
          <w:cs/>
        </w:rPr>
        <w:t xml:space="preserve">    1. รับทราบผลการประชุมหารือของคณะทำงานย่อย ภายใต้คณะทำงานเพื่อพลังงานที่เป็นธรรม เมื่อวันที่ 8 ธันวาคม 2564</w:t>
      </w:r>
    </w:p>
    <w:p w:rsidR="008A2506" w:rsidRPr="008A2506" w:rsidRDefault="008A2506" w:rsidP="008A2506">
      <w:pPr>
        <w:spacing w:before="240" w:after="0" w:line="240" w:lineRule="auto"/>
        <w:jc w:val="thaiDistribute"/>
        <w:rPr>
          <w:rFonts w:ascii="BrowalliaUPC" w:hAnsi="BrowalliaUPC" w:cs="BrowalliaUPC" w:hint="cs"/>
          <w:sz w:val="32"/>
          <w:szCs w:val="32"/>
        </w:rPr>
      </w:pPr>
      <w:r w:rsidRPr="008A2506">
        <w:rPr>
          <w:rFonts w:ascii="BrowalliaUPC" w:hAnsi="BrowalliaUPC" w:cs="BrowalliaUPC"/>
          <w:sz w:val="32"/>
          <w:szCs w:val="32"/>
          <w:cs/>
        </w:rPr>
        <w:t xml:space="preserve">    2. รับทราบข้อเสนอของฝ่ายเลขานุการฯ ในการดำเนินการตามข้อเสนอของภาคประชาชนที่เสนอให้มีแนวทางการกำกับดูแลค่าการตลาดของน้ำมันแก๊สโซฮอล 95</w:t>
      </w:r>
      <w:r w:rsidRPr="008A2506">
        <w:rPr>
          <w:rFonts w:ascii="BrowalliaUPC" w:hAnsi="BrowalliaUPC" w:cs="BrowalliaUPC"/>
          <w:sz w:val="32"/>
          <w:szCs w:val="32"/>
        </w:rPr>
        <w:t>E</w:t>
      </w:r>
      <w:r w:rsidRPr="008A2506">
        <w:rPr>
          <w:rFonts w:ascii="BrowalliaUPC" w:hAnsi="BrowalliaUPC" w:cs="BrowalliaUPC"/>
          <w:sz w:val="32"/>
          <w:szCs w:val="32"/>
          <w:cs/>
        </w:rPr>
        <w:t>10 ไม่ให้เกิน 1.85 บาทต่อลิตร และน้ำมันดีเซลหมุนเร็ว บี7 ไม่ให้เกิน 1.40 บาทต่อลิตร</w:t>
      </w:r>
      <w:bookmarkStart w:id="0" w:name="_GoBack"/>
      <w:bookmarkEnd w:id="0"/>
    </w:p>
    <w:p w:rsidR="00842C99" w:rsidRPr="00015F5C" w:rsidRDefault="008A2506" w:rsidP="008A2506">
      <w:pPr>
        <w:spacing w:before="240" w:after="0" w:line="240" w:lineRule="auto"/>
        <w:jc w:val="thaiDistribute"/>
        <w:rPr>
          <w:rFonts w:ascii="BrowalliaUPC" w:hAnsi="BrowalliaUPC" w:cs="BrowalliaUPC"/>
          <w:sz w:val="32"/>
          <w:szCs w:val="32"/>
          <w:u w:val="single"/>
        </w:rPr>
      </w:pPr>
      <w:r w:rsidRPr="008A2506">
        <w:rPr>
          <w:rFonts w:ascii="BrowalliaUPC" w:hAnsi="BrowalliaUPC" w:cs="BrowalliaUPC"/>
          <w:sz w:val="32"/>
          <w:szCs w:val="32"/>
          <w:cs/>
        </w:rPr>
        <w:t xml:space="preserve">    3. มอบหมายให้ฝ่ายเลขานุการฯ ประสานกรมการค้าภายใน กระทรวงพาณิชย์ สำนักงานคณะกรรมการคุ้มครองผู้บริโภค (สคบ.) และหน่วยงานที่เกี่ยวข้อง หารือแนวทางการกำกับดูแลการจำหน่ายน้ำมันเชื้อเพลิงของผู้ประกอบการสถานีบริการน้ำมัน เพื่อให้เกิดความเป็นธรรมกับทุกภาคส่วน รวมทั้งศึกษาแนวทางอื่นเพิ่มเติมในการกำกับดูแลค่าการตลาดน้ำมันเชื้อเพลิง และเสนอต่อคณะกรรมการบริหารนโยบายพลังงาน (กบง.) พิจารณาต่อไป</w:t>
      </w:r>
    </w:p>
    <w:sectPr w:rsidR="00842C99" w:rsidRPr="00015F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15F5C"/>
    <w:rsid w:val="00052B2D"/>
    <w:rsid w:val="0007438B"/>
    <w:rsid w:val="00074B04"/>
    <w:rsid w:val="000818F6"/>
    <w:rsid w:val="00081FE8"/>
    <w:rsid w:val="000A6BE0"/>
    <w:rsid w:val="000B7062"/>
    <w:rsid w:val="000D17E5"/>
    <w:rsid w:val="001104AF"/>
    <w:rsid w:val="00125423"/>
    <w:rsid w:val="001353EF"/>
    <w:rsid w:val="00186210"/>
    <w:rsid w:val="00190A93"/>
    <w:rsid w:val="001E21DF"/>
    <w:rsid w:val="001E5891"/>
    <w:rsid w:val="001F4883"/>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F0454"/>
    <w:rsid w:val="00510572"/>
    <w:rsid w:val="005274E8"/>
    <w:rsid w:val="005505F3"/>
    <w:rsid w:val="005B20DB"/>
    <w:rsid w:val="005B2795"/>
    <w:rsid w:val="005E3002"/>
    <w:rsid w:val="005F0225"/>
    <w:rsid w:val="006002F7"/>
    <w:rsid w:val="00601CDF"/>
    <w:rsid w:val="0065487F"/>
    <w:rsid w:val="006829A1"/>
    <w:rsid w:val="0068355E"/>
    <w:rsid w:val="006A53D4"/>
    <w:rsid w:val="006D07C9"/>
    <w:rsid w:val="00700C20"/>
    <w:rsid w:val="0073563C"/>
    <w:rsid w:val="00762DB4"/>
    <w:rsid w:val="00763BF2"/>
    <w:rsid w:val="007814E9"/>
    <w:rsid w:val="0079682D"/>
    <w:rsid w:val="007D05B4"/>
    <w:rsid w:val="007D1741"/>
    <w:rsid w:val="007E233A"/>
    <w:rsid w:val="008202F0"/>
    <w:rsid w:val="00842C99"/>
    <w:rsid w:val="00845AA0"/>
    <w:rsid w:val="00882D2F"/>
    <w:rsid w:val="008A2506"/>
    <w:rsid w:val="008B6F92"/>
    <w:rsid w:val="009140F3"/>
    <w:rsid w:val="0092000D"/>
    <w:rsid w:val="009549CC"/>
    <w:rsid w:val="009631DC"/>
    <w:rsid w:val="00974AA2"/>
    <w:rsid w:val="00996C05"/>
    <w:rsid w:val="009C392C"/>
    <w:rsid w:val="009C531E"/>
    <w:rsid w:val="009E74B6"/>
    <w:rsid w:val="00A036A0"/>
    <w:rsid w:val="00A0386A"/>
    <w:rsid w:val="00A14466"/>
    <w:rsid w:val="00AB00BD"/>
    <w:rsid w:val="00AC25CE"/>
    <w:rsid w:val="00AC2E86"/>
    <w:rsid w:val="00B07511"/>
    <w:rsid w:val="00B320DE"/>
    <w:rsid w:val="00B3248A"/>
    <w:rsid w:val="00B37711"/>
    <w:rsid w:val="00B70ECA"/>
    <w:rsid w:val="00B82BA4"/>
    <w:rsid w:val="00BA4740"/>
    <w:rsid w:val="00BA68A9"/>
    <w:rsid w:val="00BC4838"/>
    <w:rsid w:val="00BD2705"/>
    <w:rsid w:val="00BF6BE2"/>
    <w:rsid w:val="00C150FC"/>
    <w:rsid w:val="00C16C7B"/>
    <w:rsid w:val="00C63DE4"/>
    <w:rsid w:val="00C77F61"/>
    <w:rsid w:val="00C823AD"/>
    <w:rsid w:val="00C90EFA"/>
    <w:rsid w:val="00CA7F17"/>
    <w:rsid w:val="00CB0846"/>
    <w:rsid w:val="00CC161E"/>
    <w:rsid w:val="00CC2513"/>
    <w:rsid w:val="00CD2685"/>
    <w:rsid w:val="00CD462B"/>
    <w:rsid w:val="00CD7446"/>
    <w:rsid w:val="00CE560F"/>
    <w:rsid w:val="00D01F59"/>
    <w:rsid w:val="00D127B7"/>
    <w:rsid w:val="00D54881"/>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47BD"/>
    <w:rsid w:val="00ED18F5"/>
    <w:rsid w:val="00EE5E1E"/>
    <w:rsid w:val="00EF6C6F"/>
    <w:rsid w:val="00F01557"/>
    <w:rsid w:val="00F1660A"/>
    <w:rsid w:val="00F3412F"/>
    <w:rsid w:val="00F6036F"/>
    <w:rsid w:val="00F61112"/>
    <w:rsid w:val="00F66F87"/>
    <w:rsid w:val="00F87913"/>
    <w:rsid w:val="00FA5EA4"/>
    <w:rsid w:val="00FB212A"/>
    <w:rsid w:val="00FD6D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4678"/>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246</cp:revision>
  <dcterms:created xsi:type="dcterms:W3CDTF">2018-03-30T07:36:00Z</dcterms:created>
  <dcterms:modified xsi:type="dcterms:W3CDTF">2022-09-27T03:06:00Z</dcterms:modified>
</cp:coreProperties>
</file>